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01CC" w14:textId="77777777" w:rsidR="001E3663" w:rsidRDefault="001E3663" w:rsidP="001E3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5699">
        <w:rPr>
          <w:rFonts w:ascii="Times New Roman" w:hAnsi="Times New Roman" w:cs="Times New Roman"/>
          <w:b/>
          <w:sz w:val="28"/>
          <w:szCs w:val="28"/>
          <w:lang w:val="kk-KZ"/>
        </w:rPr>
        <w:t>«Ақмола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облысы білім басқармасының </w:t>
      </w:r>
    </w:p>
    <w:p w14:paraId="398E9BEB" w14:textId="77777777" w:rsidR="001E3663" w:rsidRDefault="001E3663" w:rsidP="001E3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Шортанды ауданы бойынша білім бөлімі </w:t>
      </w:r>
    </w:p>
    <w:p w14:paraId="2F0051AD" w14:textId="193EB2E0" w:rsidR="001E3663" w:rsidRDefault="001E3663" w:rsidP="001E3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Дамса ауылының В.П.</w:t>
      </w:r>
      <w:r w:rsidR="009909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Кузьмин атындағы  </w:t>
      </w:r>
    </w:p>
    <w:p w14:paraId="3A4A2261" w14:textId="3E2597E4" w:rsidR="001E3663" w:rsidRDefault="001E3663" w:rsidP="001E3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беретін мектебі» КММ –нің  </w:t>
      </w:r>
    </w:p>
    <w:p w14:paraId="4915B67C" w14:textId="4340D40E" w:rsidR="00CB5699" w:rsidRPr="00CB5699" w:rsidRDefault="00065E67" w:rsidP="00987E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2088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E36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</w:t>
      </w:r>
      <w:r w:rsidR="00CB5699" w:rsidRPr="00CB56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</w:t>
      </w:r>
      <w:r w:rsidR="001E36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ік қызметтерді көрсету саласындағы </w:t>
      </w:r>
    </w:p>
    <w:p w14:paraId="61068551" w14:textId="61A2D080" w:rsidR="001E3663" w:rsidRPr="00CB5699" w:rsidRDefault="0099094A" w:rsidP="001E3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1E3663" w:rsidRPr="00CB5699">
        <w:rPr>
          <w:rFonts w:ascii="Times New Roman" w:hAnsi="Times New Roman" w:cs="Times New Roman"/>
          <w:b/>
          <w:sz w:val="28"/>
          <w:szCs w:val="28"/>
          <w:lang w:val="kk-KZ"/>
        </w:rPr>
        <w:t>өпшілік алдында талқылау үшін</w:t>
      </w:r>
      <w:r w:rsidR="001E36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2355F33" w14:textId="77777777" w:rsidR="00CB5699" w:rsidRDefault="00CB5699" w:rsidP="00987E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қызметі туралы есебі</w:t>
      </w:r>
    </w:p>
    <w:p w14:paraId="6491FB25" w14:textId="77777777" w:rsidR="00CB5699" w:rsidRDefault="00CB5699" w:rsidP="00A5609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5CAF8E" w14:textId="3C9C9923" w:rsidR="00CB5699" w:rsidRDefault="001E3663" w:rsidP="009909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 Тіз</w:t>
      </w:r>
      <w:r w:rsidR="00CB5699">
        <w:rPr>
          <w:rFonts w:ascii="Times New Roman" w:hAnsi="Times New Roman" w:cs="Times New Roman"/>
          <w:sz w:val="28"/>
          <w:szCs w:val="28"/>
          <w:lang w:val="kk-KZ"/>
        </w:rPr>
        <w:t>іміне сәйкес «Ақмола облы</w:t>
      </w:r>
      <w:r w:rsidR="00987E4A"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 w:rsidR="00B80B32">
        <w:rPr>
          <w:rFonts w:ascii="Times New Roman" w:hAnsi="Times New Roman" w:cs="Times New Roman"/>
          <w:sz w:val="28"/>
          <w:szCs w:val="28"/>
          <w:lang w:val="kk-KZ"/>
        </w:rPr>
        <w:t xml:space="preserve">білім басқармасының Шортанды </w:t>
      </w:r>
      <w:r w:rsidR="00CB5699">
        <w:rPr>
          <w:rFonts w:ascii="Times New Roman" w:hAnsi="Times New Roman" w:cs="Times New Roman"/>
          <w:sz w:val="28"/>
          <w:szCs w:val="28"/>
          <w:lang w:val="kk-KZ"/>
        </w:rPr>
        <w:t xml:space="preserve">ауданы бойынша </w:t>
      </w:r>
      <w:r w:rsidR="00987E4A">
        <w:rPr>
          <w:rFonts w:ascii="Times New Roman" w:hAnsi="Times New Roman" w:cs="Times New Roman"/>
          <w:sz w:val="28"/>
          <w:szCs w:val="28"/>
          <w:lang w:val="kk-KZ"/>
        </w:rPr>
        <w:t xml:space="preserve">білім бөлімі Дамса </w:t>
      </w:r>
      <w:r w:rsidR="0055188A">
        <w:rPr>
          <w:rFonts w:ascii="Times New Roman" w:hAnsi="Times New Roman" w:cs="Times New Roman"/>
          <w:sz w:val="28"/>
          <w:szCs w:val="28"/>
          <w:lang w:val="kk-KZ"/>
        </w:rPr>
        <w:t xml:space="preserve">ауылының </w:t>
      </w:r>
      <w:r w:rsidR="00987E4A">
        <w:rPr>
          <w:rFonts w:ascii="Times New Roman" w:hAnsi="Times New Roman" w:cs="Times New Roman"/>
          <w:sz w:val="28"/>
          <w:szCs w:val="28"/>
          <w:lang w:val="kk-KZ"/>
        </w:rPr>
        <w:t>В.П.Кузьмин атындағы жалпы орта білім беретін мектебі</w:t>
      </w:r>
      <w:r w:rsidR="00CB5699" w:rsidRPr="00CB5699"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  <w:r w:rsidR="0055188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B5699" w:rsidRPr="00CB5699">
        <w:rPr>
          <w:rFonts w:ascii="Times New Roman" w:hAnsi="Times New Roman" w:cs="Times New Roman"/>
          <w:sz w:val="28"/>
          <w:szCs w:val="28"/>
          <w:lang w:val="kk-KZ"/>
        </w:rPr>
        <w:t>ММ  -</w:t>
      </w:r>
      <w:r w:rsidR="009909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088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B5699" w:rsidRPr="00CB5699"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көрсетеді</w:t>
      </w:r>
      <w:r w:rsidR="00CB56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1C7B0C1" w14:textId="7B02D432" w:rsidR="00CB5699" w:rsidRDefault="00065E67" w:rsidP="0099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094A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2088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B5699">
        <w:rPr>
          <w:rFonts w:ascii="Times New Roman" w:hAnsi="Times New Roman" w:cs="Times New Roman"/>
          <w:sz w:val="28"/>
          <w:szCs w:val="28"/>
          <w:lang w:val="kk-KZ"/>
        </w:rPr>
        <w:t xml:space="preserve">   жылдың соныңда көрсетілген м</w:t>
      </w:r>
      <w:r w:rsidR="00B80B32">
        <w:rPr>
          <w:rFonts w:ascii="Times New Roman" w:hAnsi="Times New Roman" w:cs="Times New Roman"/>
          <w:sz w:val="28"/>
          <w:szCs w:val="28"/>
          <w:lang w:val="kk-KZ"/>
        </w:rPr>
        <w:t>емлекеттік қызметтер саны –</w:t>
      </w:r>
      <w:r w:rsidR="009909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7E4A">
        <w:rPr>
          <w:rFonts w:ascii="Times New Roman" w:hAnsi="Times New Roman" w:cs="Times New Roman"/>
          <w:sz w:val="28"/>
          <w:szCs w:val="28"/>
          <w:lang w:val="kk-KZ"/>
        </w:rPr>
        <w:t xml:space="preserve">110 </w:t>
      </w:r>
      <w:r w:rsidR="00CB5699">
        <w:rPr>
          <w:rFonts w:ascii="Times New Roman" w:hAnsi="Times New Roman" w:cs="Times New Roman"/>
          <w:sz w:val="28"/>
          <w:szCs w:val="28"/>
          <w:lang w:val="kk-KZ"/>
        </w:rPr>
        <w:t>құрады, оның ішінде:</w:t>
      </w:r>
    </w:p>
    <w:p w14:paraId="54D4B19B" w14:textId="36937302" w:rsidR="00CB5699" w:rsidRDefault="00CB5699" w:rsidP="009909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</w:t>
      </w:r>
      <w:r w:rsidR="00B80B32">
        <w:rPr>
          <w:rFonts w:ascii="Times New Roman" w:hAnsi="Times New Roman" w:cs="Times New Roman"/>
          <w:sz w:val="28"/>
          <w:szCs w:val="28"/>
          <w:lang w:val="kk-KZ"/>
        </w:rPr>
        <w:t xml:space="preserve"> түрінде – </w:t>
      </w:r>
      <w:r w:rsidR="00987E4A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99094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EAE6ACF" w14:textId="44EAC8F2" w:rsidR="00CB5699" w:rsidRDefault="00CB5699" w:rsidP="009909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B5699">
        <w:rPr>
          <w:rFonts w:ascii="Times New Roman" w:hAnsi="Times New Roman" w:cs="Times New Roman"/>
          <w:sz w:val="28"/>
          <w:szCs w:val="28"/>
          <w:lang w:val="kk-KZ"/>
        </w:rPr>
        <w:t>Электрондық үкімет</w:t>
      </w:r>
      <w:r w:rsidR="0074548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B5699">
        <w:rPr>
          <w:rFonts w:ascii="Times New Roman" w:hAnsi="Times New Roman" w:cs="Times New Roman"/>
          <w:sz w:val="28"/>
          <w:szCs w:val="28"/>
          <w:lang w:val="kk-KZ"/>
        </w:rPr>
        <w:t xml:space="preserve"> веб –порталы арқылы</w:t>
      </w:r>
      <w:r w:rsidR="0099094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987E4A">
        <w:rPr>
          <w:rFonts w:ascii="Times New Roman" w:hAnsi="Times New Roman" w:cs="Times New Roman"/>
          <w:sz w:val="28"/>
          <w:szCs w:val="28"/>
          <w:lang w:val="kk-KZ"/>
        </w:rPr>
        <w:t>89</w:t>
      </w:r>
      <w:r w:rsidR="0099094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4448FCC" w14:textId="70E0E830" w:rsidR="00745485" w:rsidRDefault="00745485" w:rsidP="009909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80B32">
        <w:rPr>
          <w:rFonts w:ascii="Times New Roman" w:hAnsi="Times New Roman" w:cs="Times New Roman"/>
          <w:sz w:val="28"/>
          <w:szCs w:val="28"/>
          <w:lang w:val="kk-KZ"/>
        </w:rPr>
        <w:t>емлекеттік корпорация арқылы –</w:t>
      </w:r>
      <w:r w:rsidR="009909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4778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9094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54D3DAE" w14:textId="65E9277B" w:rsidR="00745485" w:rsidRDefault="00987E4A" w:rsidP="00990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094A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ауданы бойынша білім бөлімі Дамса ауылының В.П.Кузьмин атындағы жалпы орта білім беретін мектебі</w:t>
      </w:r>
      <w:r w:rsidRPr="00CB5699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КММ-де</w:t>
      </w:r>
      <w:r w:rsidRPr="00CB569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745485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көрсетеді:</w:t>
      </w:r>
    </w:p>
    <w:p w14:paraId="0F441B60" w14:textId="193DD9AF" w:rsidR="00745485" w:rsidRDefault="00745485" w:rsidP="009909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Бастауыш, негізгі орта ,жалпы  орта білім берудің жалпы білім беру бағдарламалары бойы</w:t>
      </w:r>
      <w:r w:rsidR="001E3663">
        <w:rPr>
          <w:rFonts w:ascii="Times New Roman" w:hAnsi="Times New Roman" w:cs="Times New Roman"/>
          <w:sz w:val="28"/>
          <w:szCs w:val="28"/>
          <w:lang w:val="kk-KZ"/>
        </w:rPr>
        <w:t>нша оқуға  ведомстволық  бағыныс</w:t>
      </w:r>
      <w:r>
        <w:rPr>
          <w:rFonts w:ascii="Times New Roman" w:hAnsi="Times New Roman" w:cs="Times New Roman"/>
          <w:sz w:val="28"/>
          <w:szCs w:val="28"/>
          <w:lang w:val="kk-KZ"/>
        </w:rPr>
        <w:t>тылығына  қарамастан, оқу орындарына  құжаттар қабыл</w:t>
      </w:r>
      <w:r w:rsidR="00B80B32">
        <w:rPr>
          <w:rFonts w:ascii="Times New Roman" w:hAnsi="Times New Roman" w:cs="Times New Roman"/>
          <w:sz w:val="28"/>
          <w:szCs w:val="28"/>
          <w:lang w:val="kk-KZ"/>
        </w:rPr>
        <w:t xml:space="preserve">дау  және  оқуға қабылдау – </w:t>
      </w:r>
      <w:r w:rsidR="00B91CA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C6D3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E787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2DAD936" w14:textId="53DE0BE6" w:rsidR="00745485" w:rsidRPr="00B80B32" w:rsidRDefault="00745485" w:rsidP="009909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80B3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</w:t>
      </w:r>
      <w:r w:rsidR="00AE78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</w:t>
      </w:r>
      <w:r w:rsidR="00B80B3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9477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="00AE78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60CBD451" w14:textId="087B6561" w:rsidR="00745485" w:rsidRPr="00B80B32" w:rsidRDefault="00EC6D3D" w:rsidP="009909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C6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Негізгі орта, жалпы орта білім туралы </w:t>
      </w:r>
      <w:r w:rsidR="001E366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құжаттардың 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нұсқаларын беру – 9</w:t>
      </w:r>
      <w:r w:rsidR="00AE78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069D1041" w14:textId="00ECE028" w:rsidR="00745485" w:rsidRDefault="00EC6D3D" w:rsidP="009909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C6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Бастауыш, негізгі орта, жалпы орта білім беру ұйымдары арасында балалрды 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ыстыру үшін құжаттарды қабылдау – 14</w:t>
      </w:r>
      <w:r w:rsidR="00AE78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2854582" w14:textId="1A600E90" w:rsidR="00EC6D3D" w:rsidRDefault="00EC6D3D" w:rsidP="009909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C6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Мемлекеттік білім беру ұйымдарының білім алушылары мен тәрбиеленушілеріне қаржылық және материалдық көмек көрсету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43</w:t>
      </w:r>
      <w:r w:rsidR="00AE78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DC87965" w14:textId="721B6E59" w:rsidR="00EC6D3D" w:rsidRDefault="00EC6D3D" w:rsidP="009909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C6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Педагогтерді аттестаттаудан өту үшін құжаттарды қабылдау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1</w:t>
      </w:r>
      <w:r w:rsidR="00AE78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6EE60A7B" w14:textId="21652EFA" w:rsidR="00EC6D3D" w:rsidRPr="00B80B32" w:rsidRDefault="00EC6D3D" w:rsidP="009909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C6D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Білім туралы құжаттарды мә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леметтерді өзектендіру /түзету/ - 0</w:t>
      </w:r>
      <w:r w:rsidR="00AE78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0A2CF504" w14:textId="77777777" w:rsidR="00794778" w:rsidRDefault="00794778" w:rsidP="009909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9C05651" w14:textId="77777777" w:rsidR="00CD783F" w:rsidRDefault="00CD783F" w:rsidP="009909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B2150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8986DD3" wp14:editId="2ABA002F">
            <wp:simplePos x="0" y="0"/>
            <wp:positionH relativeFrom="column">
              <wp:posOffset>-608965</wp:posOffset>
            </wp:positionH>
            <wp:positionV relativeFrom="paragraph">
              <wp:posOffset>18415</wp:posOffset>
            </wp:positionV>
            <wp:extent cx="2952750" cy="2276475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CA5DE52" wp14:editId="424EC20F">
            <wp:extent cx="3400425" cy="2219325"/>
            <wp:effectExtent l="0" t="0" r="0" b="0"/>
            <wp:docPr id="182094307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2BC66A6" w14:textId="77777777" w:rsidR="00CD783F" w:rsidRDefault="00CD783F" w:rsidP="009909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0BAC6A4" w14:textId="77777777" w:rsidR="001445C3" w:rsidRPr="001B387E" w:rsidRDefault="001445C3" w:rsidP="009909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Халықты ақпараттандыру  мақсатында </w:t>
      </w:r>
      <w:r w:rsidR="00A4379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мектептің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сайтында  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«Мемлекеттік қ</w:t>
      </w:r>
      <w:r w:rsidR="001E366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ызметтер»  бөлімінде білім беру 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саласында мемлекеттік қызметтердің ережелері мен стандарттары  орналастырылған. </w:t>
      </w:r>
      <w:r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Сонымен  қатар, қол жетімділік және халыққа мемлекеттік қызметтер  к</w:t>
      </w:r>
      <w:r w:rsidR="00BC59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өрсету  туралы  ақпарат беру ма</w:t>
      </w:r>
      <w:r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қсатында  барлық білім  беру  </w:t>
      </w:r>
      <w:r w:rsidR="001B387E"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ұйымдарында көрнекті ақпараты бар стендтер орналастырылған. Мемлекеттік  органның ресми интернет – ресурсында ережелер, шағым</w:t>
      </w:r>
      <w:r w:rsidR="00BC59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дану тәртібі, б</w:t>
      </w:r>
      <w:r w:rsidR="001B387E"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айланыс ақпараттары бар  «Мемлекетт</w:t>
      </w:r>
      <w:r w:rsidR="001B387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  қызметтер</w:t>
      </w:r>
      <w:r w:rsidR="001B387E"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 б</w:t>
      </w:r>
      <w:r w:rsidR="00B91C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өлімі бар.</w:t>
      </w:r>
      <w:r w:rsidR="00BC59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91CA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 w:rsidR="004208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="001B387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жылы ауданда мемлекеттік қызметтердің көрсетілуі туралы халықты ақпараттандыру үшін білім бөлімі қалалық бұқаралық ақпарат құралдарында бірнеше рет  тиісті мат</w:t>
      </w:r>
      <w:r w:rsidR="00B80B3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ериалдар жарияла</w:t>
      </w:r>
      <w:r w:rsidR="00BC59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B80B3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 .</w:t>
      </w:r>
    </w:p>
    <w:p w14:paraId="486387B3" w14:textId="77777777" w:rsidR="00776972" w:rsidRDefault="00EC6D3D" w:rsidP="00990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ауданы бойынша білім бөлімі Дамса ауылының В.П.Кузьмин атындағы жалпы орта білім беретін мектебі</w:t>
      </w:r>
      <w:r w:rsidRPr="00CB5699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КММ-нің мемелекеттік қызмет көрсету ережелеріне арналған </w:t>
      </w:r>
      <w:r w:rsidR="00776972">
        <w:rPr>
          <w:rFonts w:ascii="Times New Roman" w:hAnsi="Times New Roman" w:cs="Times New Roman"/>
          <w:sz w:val="28"/>
          <w:szCs w:val="28"/>
          <w:lang w:val="kk-KZ"/>
        </w:rPr>
        <w:t>ақпар</w:t>
      </w:r>
      <w:r w:rsidR="00BC59A4">
        <w:rPr>
          <w:rFonts w:ascii="Times New Roman" w:hAnsi="Times New Roman" w:cs="Times New Roman"/>
          <w:sz w:val="28"/>
          <w:szCs w:val="28"/>
          <w:lang w:val="kk-KZ"/>
        </w:rPr>
        <w:t xml:space="preserve">аттық стенд шығарылды. Тиімді және </w:t>
      </w:r>
      <w:r w:rsidR="00776972">
        <w:rPr>
          <w:rFonts w:ascii="Times New Roman" w:hAnsi="Times New Roman" w:cs="Times New Roman"/>
          <w:sz w:val="28"/>
          <w:szCs w:val="28"/>
          <w:lang w:val="kk-KZ"/>
        </w:rPr>
        <w:t xml:space="preserve"> қол</w:t>
      </w:r>
      <w:r w:rsidR="00BC59A4">
        <w:rPr>
          <w:rFonts w:ascii="Times New Roman" w:hAnsi="Times New Roman" w:cs="Times New Roman"/>
          <w:sz w:val="28"/>
          <w:szCs w:val="28"/>
          <w:lang w:val="kk-KZ"/>
        </w:rPr>
        <w:t xml:space="preserve"> жетімді болу </w:t>
      </w:r>
      <w:r w:rsidR="00776972"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«Өзіне – өзі қызмет көрсету бұрышы» жұмыс істейді. Көрсетілетін алушылардың мемлекеттік қызметтер көрсету сапасына қанағаттануын арттыру үшін мемлекеттік қызметтер көрсету сапасына арттыру жөніндегі іс-шаралар жоспары және 2024 жылға арналған мемлекеттік қызметкерді тұтынушыларды насихаттау және ақпараттандыру жөніндегі Медиа-жоспар бекітілді. </w:t>
      </w:r>
    </w:p>
    <w:p w14:paraId="2D59BD43" w14:textId="77777777" w:rsidR="001B387E" w:rsidRDefault="00776972" w:rsidP="00990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ауданы бойынша білім бөлімі Дамса ауылының В.П.Кузьмин атындағы жалпы орта білім беретін мектебі</w:t>
      </w:r>
      <w:r w:rsidRPr="00CB5699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КММ-де </w:t>
      </w:r>
      <w:r w:rsidR="001B387E">
        <w:rPr>
          <w:rFonts w:ascii="Times New Roman" w:hAnsi="Times New Roman" w:cs="Times New Roman"/>
          <w:sz w:val="28"/>
          <w:szCs w:val="28"/>
          <w:lang w:val="kk-KZ"/>
        </w:rPr>
        <w:t>мемлекеттік қызмет к</w:t>
      </w:r>
      <w:r w:rsidR="00B81BAE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B387E">
        <w:rPr>
          <w:rFonts w:ascii="Times New Roman" w:hAnsi="Times New Roman" w:cs="Times New Roman"/>
          <w:sz w:val="28"/>
          <w:szCs w:val="28"/>
          <w:lang w:val="kk-KZ"/>
        </w:rPr>
        <w:t>рсету ережелеріне арналған ақпараттық стенд шығарылды.</w:t>
      </w:r>
      <w:r w:rsidR="00CF0057">
        <w:rPr>
          <w:rFonts w:ascii="Times New Roman" w:hAnsi="Times New Roman" w:cs="Times New Roman"/>
          <w:sz w:val="28"/>
          <w:szCs w:val="28"/>
          <w:lang w:val="kk-KZ"/>
        </w:rPr>
        <w:t xml:space="preserve"> Бөлім мемлекеттік  қызметтердің  процесіне, сапасына және қол жетімділігіне  күн</w:t>
      </w:r>
      <w:r w:rsidR="0036199B">
        <w:rPr>
          <w:rFonts w:ascii="Times New Roman" w:hAnsi="Times New Roman" w:cs="Times New Roman"/>
          <w:sz w:val="28"/>
          <w:szCs w:val="28"/>
          <w:lang w:val="kk-KZ"/>
        </w:rPr>
        <w:t>делікті  бақылау жүргіз</w:t>
      </w:r>
      <w:r w:rsidR="00B91CA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6199B">
        <w:rPr>
          <w:rFonts w:ascii="Times New Roman" w:hAnsi="Times New Roman" w:cs="Times New Roman"/>
          <w:sz w:val="28"/>
          <w:szCs w:val="28"/>
          <w:lang w:val="kk-KZ"/>
        </w:rPr>
        <w:t>леді</w:t>
      </w:r>
      <w:r w:rsidR="00B91CA6">
        <w:rPr>
          <w:rFonts w:ascii="Times New Roman" w:hAnsi="Times New Roman" w:cs="Times New Roman"/>
          <w:sz w:val="28"/>
          <w:szCs w:val="28"/>
          <w:lang w:val="kk-KZ"/>
        </w:rPr>
        <w:t>. 202</w:t>
      </w:r>
      <w:r w:rsidR="0042088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91CA6">
        <w:rPr>
          <w:rFonts w:ascii="Times New Roman" w:hAnsi="Times New Roman" w:cs="Times New Roman"/>
          <w:sz w:val="28"/>
          <w:szCs w:val="28"/>
          <w:lang w:val="kk-KZ"/>
        </w:rPr>
        <w:t xml:space="preserve"> жылдың 1 қаңтарынан бастап 202</w:t>
      </w:r>
      <w:r w:rsidR="0042088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F0057">
        <w:rPr>
          <w:rFonts w:ascii="Times New Roman" w:hAnsi="Times New Roman" w:cs="Times New Roman"/>
          <w:sz w:val="28"/>
          <w:szCs w:val="28"/>
          <w:lang w:val="kk-KZ"/>
        </w:rPr>
        <w:t xml:space="preserve"> жылдың 31  желтоқсанына  дейін  мемлекеттік  қызметтерді көрсетуге  қатысты шығымдар болған жоқ.</w:t>
      </w:r>
    </w:p>
    <w:p w14:paraId="66BE8802" w14:textId="2A1AEC54" w:rsidR="00CF0057" w:rsidRDefault="00CF0057" w:rsidP="00990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 қызметтер көрсету сапасына бақылау</w:t>
      </w:r>
    </w:p>
    <w:p w14:paraId="3203D189" w14:textId="3B47B556" w:rsidR="00CF0057" w:rsidRPr="0099094A" w:rsidRDefault="0099094A" w:rsidP="00990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CF0057" w:rsidRPr="0099094A">
        <w:rPr>
          <w:rFonts w:ascii="Times New Roman" w:hAnsi="Times New Roman" w:cs="Times New Roman"/>
          <w:sz w:val="28"/>
          <w:szCs w:val="28"/>
          <w:lang w:val="kk-KZ"/>
        </w:rPr>
        <w:t>Көрсетілетін қызмет  алушының  мемлекеттік қызмет  көрсетуге  қатысты  шағымдары  туралы ақпарат.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138"/>
        <w:gridCol w:w="1591"/>
        <w:gridCol w:w="1603"/>
        <w:gridCol w:w="932"/>
        <w:gridCol w:w="1434"/>
        <w:gridCol w:w="1803"/>
        <w:gridCol w:w="1417"/>
      </w:tblGrid>
      <w:tr w:rsidR="005954E8" w:rsidRPr="0044294B" w14:paraId="0BE7B6A7" w14:textId="77777777" w:rsidTr="005954E8">
        <w:tc>
          <w:tcPr>
            <w:tcW w:w="1128" w:type="dxa"/>
          </w:tcPr>
          <w:p w14:paraId="578A4F82" w14:textId="77777777" w:rsidR="00CF0057" w:rsidRDefault="00CF0057" w:rsidP="00426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Өтініш беруші туралы ақпарат</w:t>
            </w:r>
          </w:p>
        </w:tc>
        <w:tc>
          <w:tcPr>
            <w:tcW w:w="1577" w:type="dxa"/>
          </w:tcPr>
          <w:p w14:paraId="701906CA" w14:textId="77777777" w:rsidR="00CF0057" w:rsidRDefault="00CF0057" w:rsidP="00426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Шағымның мәні</w:t>
            </w:r>
          </w:p>
        </w:tc>
        <w:tc>
          <w:tcPr>
            <w:tcW w:w="1589" w:type="dxa"/>
          </w:tcPr>
          <w:p w14:paraId="0B26680D" w14:textId="77777777" w:rsidR="00CF0057" w:rsidRPr="00CF0057" w:rsidRDefault="00CF0057" w:rsidP="00426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Шағымды қараған және (немесе)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шешім қабылдаған орган </w:t>
            </w:r>
            <w:r w:rsidR="005954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</w:t>
            </w:r>
            <w:r w:rsidR="005954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925" w:type="dxa"/>
          </w:tcPr>
          <w:p w14:paraId="5B726727" w14:textId="77777777" w:rsidR="00CF0057" w:rsidRDefault="005954E8" w:rsidP="00426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Қарау күні</w:t>
            </w:r>
          </w:p>
        </w:tc>
        <w:tc>
          <w:tcPr>
            <w:tcW w:w="1422" w:type="dxa"/>
          </w:tcPr>
          <w:p w14:paraId="4EEC385B" w14:textId="77777777" w:rsidR="00CF0057" w:rsidRPr="005954E8" w:rsidRDefault="005954E8" w:rsidP="00426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Шағымды қарау туралы құжаттың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87" w:type="dxa"/>
          </w:tcPr>
          <w:p w14:paraId="573AD832" w14:textId="77777777" w:rsidR="00CF0057" w:rsidRPr="005954E8" w:rsidRDefault="005954E8" w:rsidP="00426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Қабылданған шешімдер</w:t>
            </w:r>
          </w:p>
        </w:tc>
        <w:tc>
          <w:tcPr>
            <w:tcW w:w="1490" w:type="dxa"/>
          </w:tcPr>
          <w:p w14:paraId="0784C78A" w14:textId="77777777" w:rsidR="00CF0057" w:rsidRDefault="005954E8" w:rsidP="00426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Қайта қаралған шешім туралы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ақпарат</w:t>
            </w:r>
          </w:p>
        </w:tc>
      </w:tr>
      <w:tr w:rsidR="005954E8" w14:paraId="0B3E3B99" w14:textId="77777777" w:rsidTr="005954E8">
        <w:tc>
          <w:tcPr>
            <w:tcW w:w="1128" w:type="dxa"/>
          </w:tcPr>
          <w:p w14:paraId="5356DD03" w14:textId="77777777" w:rsidR="00CF0057" w:rsidRDefault="00CF0057" w:rsidP="00426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</w:t>
            </w:r>
          </w:p>
        </w:tc>
        <w:tc>
          <w:tcPr>
            <w:tcW w:w="1577" w:type="dxa"/>
          </w:tcPr>
          <w:p w14:paraId="4669ACB5" w14:textId="77777777" w:rsidR="00CF0057" w:rsidRDefault="00CF0057" w:rsidP="00426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89" w:type="dxa"/>
          </w:tcPr>
          <w:p w14:paraId="5F1375D1" w14:textId="77777777" w:rsidR="00CF0057" w:rsidRDefault="00CF0057" w:rsidP="00426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25" w:type="dxa"/>
          </w:tcPr>
          <w:p w14:paraId="089BB982" w14:textId="77777777" w:rsidR="00CF0057" w:rsidRDefault="00CF0057" w:rsidP="00426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22" w:type="dxa"/>
          </w:tcPr>
          <w:p w14:paraId="592856E3" w14:textId="77777777" w:rsidR="00CF0057" w:rsidRDefault="00CF0057" w:rsidP="00426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87" w:type="dxa"/>
          </w:tcPr>
          <w:p w14:paraId="7B9A382D" w14:textId="77777777" w:rsidR="00CF0057" w:rsidRDefault="00CF0057" w:rsidP="00426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90" w:type="dxa"/>
          </w:tcPr>
          <w:p w14:paraId="6669FDE6" w14:textId="77777777" w:rsidR="00CF0057" w:rsidRDefault="00CF0057" w:rsidP="00426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14:paraId="6D81044B" w14:textId="77777777" w:rsidR="00CB5699" w:rsidRDefault="00CB5699" w:rsidP="00CB56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98E956E" w14:textId="77777777" w:rsidR="005954E8" w:rsidRDefault="005954E8" w:rsidP="00CB569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E074AE4" w14:textId="77777777" w:rsidR="001D6816" w:rsidRDefault="001D6816" w:rsidP="005954E8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38D0F3EE" w14:textId="77777777" w:rsidR="001D6816" w:rsidRDefault="001D6816" w:rsidP="005954E8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432AC8E7" w14:textId="77777777" w:rsidR="001D6816" w:rsidRDefault="001D6816" w:rsidP="001D681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B6A1EC8" w14:textId="77777777" w:rsidR="001D6816" w:rsidRPr="00D77E19" w:rsidRDefault="001D6816" w:rsidP="001D681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  <w:sectPr w:rsidR="001D6816" w:rsidRPr="00D77E19" w:rsidSect="00CD783F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14:paraId="112BC8D5" w14:textId="77777777" w:rsidR="00600AFD" w:rsidRPr="00600AFD" w:rsidRDefault="00600AFD" w:rsidP="00600AFD">
      <w:pPr>
        <w:rPr>
          <w:rFonts w:ascii="Times New Roman" w:hAnsi="Times New Roman"/>
        </w:rPr>
        <w:sectPr w:rsidR="00600AFD" w:rsidRPr="00600AFD" w:rsidSect="00896F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7C4559D" w14:textId="77777777" w:rsidR="00600AFD" w:rsidRDefault="00600AFD" w:rsidP="005954E8">
      <w:pPr>
        <w:rPr>
          <w:rFonts w:ascii="Times New Roman" w:hAnsi="Times New Roman"/>
        </w:rPr>
        <w:sectPr w:rsidR="00600AFD" w:rsidSect="00600AF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221557C1" w14:textId="77777777" w:rsidR="00896F75" w:rsidRPr="00896F75" w:rsidRDefault="00896F75" w:rsidP="005954E8">
      <w:pPr>
        <w:rPr>
          <w:rFonts w:ascii="Times New Roman" w:hAnsi="Times New Roman"/>
          <w:lang w:val="kk-KZ"/>
        </w:rPr>
        <w:sectPr w:rsidR="00896F75" w:rsidRPr="00896F75" w:rsidSect="00600AF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27D45A49" w14:textId="77777777" w:rsidR="005954E8" w:rsidRPr="00D068AA" w:rsidRDefault="005954E8" w:rsidP="00600AFD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sectPr w:rsidR="005954E8" w:rsidRPr="00D068AA" w:rsidSect="00B5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2C6F" w14:textId="77777777" w:rsidR="00E70170" w:rsidRDefault="00E70170" w:rsidP="005954E8">
      <w:pPr>
        <w:spacing w:after="0" w:line="240" w:lineRule="auto"/>
      </w:pPr>
      <w:r>
        <w:separator/>
      </w:r>
    </w:p>
  </w:endnote>
  <w:endnote w:type="continuationSeparator" w:id="0">
    <w:p w14:paraId="4957A32C" w14:textId="77777777" w:rsidR="00E70170" w:rsidRDefault="00E70170" w:rsidP="0059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358D" w14:textId="77777777" w:rsidR="00E70170" w:rsidRDefault="00E70170" w:rsidP="005954E8">
      <w:pPr>
        <w:spacing w:after="0" w:line="240" w:lineRule="auto"/>
      </w:pPr>
      <w:r>
        <w:separator/>
      </w:r>
    </w:p>
  </w:footnote>
  <w:footnote w:type="continuationSeparator" w:id="0">
    <w:p w14:paraId="1D2094C1" w14:textId="77777777" w:rsidR="00E70170" w:rsidRDefault="00E70170" w:rsidP="00595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44E7"/>
    <w:multiLevelType w:val="hybridMultilevel"/>
    <w:tmpl w:val="BC4E70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2300"/>
    <w:multiLevelType w:val="hybridMultilevel"/>
    <w:tmpl w:val="9A72A7D2"/>
    <w:lvl w:ilvl="0" w:tplc="84567B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54553"/>
    <w:multiLevelType w:val="hybridMultilevel"/>
    <w:tmpl w:val="19B0E0F4"/>
    <w:lvl w:ilvl="0" w:tplc="8F22A53A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04822"/>
    <w:multiLevelType w:val="hybridMultilevel"/>
    <w:tmpl w:val="28BE61B8"/>
    <w:lvl w:ilvl="0" w:tplc="C2A27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F11DA"/>
    <w:multiLevelType w:val="hybridMultilevel"/>
    <w:tmpl w:val="9968B9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A4916"/>
    <w:multiLevelType w:val="hybridMultilevel"/>
    <w:tmpl w:val="756081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80F62"/>
    <w:multiLevelType w:val="hybridMultilevel"/>
    <w:tmpl w:val="E034CF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78345">
    <w:abstractNumId w:val="2"/>
  </w:num>
  <w:num w:numId="2" w16cid:durableId="209459362">
    <w:abstractNumId w:val="6"/>
  </w:num>
  <w:num w:numId="3" w16cid:durableId="1350135193">
    <w:abstractNumId w:val="5"/>
  </w:num>
  <w:num w:numId="4" w16cid:durableId="2030256715">
    <w:abstractNumId w:val="4"/>
  </w:num>
  <w:num w:numId="5" w16cid:durableId="1577351495">
    <w:abstractNumId w:val="3"/>
  </w:num>
  <w:num w:numId="6" w16cid:durableId="649797605">
    <w:abstractNumId w:val="1"/>
  </w:num>
  <w:num w:numId="7" w16cid:durableId="191805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318"/>
    <w:rsid w:val="00031A5E"/>
    <w:rsid w:val="00065E67"/>
    <w:rsid w:val="00077602"/>
    <w:rsid w:val="00121E84"/>
    <w:rsid w:val="001445C3"/>
    <w:rsid w:val="00153641"/>
    <w:rsid w:val="00185E51"/>
    <w:rsid w:val="001B387E"/>
    <w:rsid w:val="001C5318"/>
    <w:rsid w:val="001D6816"/>
    <w:rsid w:val="001E3663"/>
    <w:rsid w:val="00262CBA"/>
    <w:rsid w:val="00270F03"/>
    <w:rsid w:val="0027694D"/>
    <w:rsid w:val="002978BD"/>
    <w:rsid w:val="00354934"/>
    <w:rsid w:val="0036199B"/>
    <w:rsid w:val="003C0B25"/>
    <w:rsid w:val="003D1173"/>
    <w:rsid w:val="003D52ED"/>
    <w:rsid w:val="004005A1"/>
    <w:rsid w:val="004023CA"/>
    <w:rsid w:val="00420884"/>
    <w:rsid w:val="00426F4D"/>
    <w:rsid w:val="00440B70"/>
    <w:rsid w:val="0044294B"/>
    <w:rsid w:val="005245F5"/>
    <w:rsid w:val="0055188A"/>
    <w:rsid w:val="005954E8"/>
    <w:rsid w:val="00600AFD"/>
    <w:rsid w:val="00634734"/>
    <w:rsid w:val="00636DD5"/>
    <w:rsid w:val="006950D5"/>
    <w:rsid w:val="00745485"/>
    <w:rsid w:val="00776972"/>
    <w:rsid w:val="00794778"/>
    <w:rsid w:val="007C673A"/>
    <w:rsid w:val="007E59F3"/>
    <w:rsid w:val="00842C10"/>
    <w:rsid w:val="00861279"/>
    <w:rsid w:val="00863F04"/>
    <w:rsid w:val="00896F75"/>
    <w:rsid w:val="008D7149"/>
    <w:rsid w:val="00930A2A"/>
    <w:rsid w:val="009554AB"/>
    <w:rsid w:val="00987E4A"/>
    <w:rsid w:val="0099094A"/>
    <w:rsid w:val="009F7A60"/>
    <w:rsid w:val="00A205AD"/>
    <w:rsid w:val="00A4379D"/>
    <w:rsid w:val="00A56097"/>
    <w:rsid w:val="00A6683F"/>
    <w:rsid w:val="00AE2E77"/>
    <w:rsid w:val="00AE7873"/>
    <w:rsid w:val="00B06AD7"/>
    <w:rsid w:val="00B21F3B"/>
    <w:rsid w:val="00B51B5F"/>
    <w:rsid w:val="00B80B32"/>
    <w:rsid w:val="00B80D35"/>
    <w:rsid w:val="00B81BAE"/>
    <w:rsid w:val="00B91CA6"/>
    <w:rsid w:val="00BC59A4"/>
    <w:rsid w:val="00BC64D0"/>
    <w:rsid w:val="00C365FC"/>
    <w:rsid w:val="00C52758"/>
    <w:rsid w:val="00CB5699"/>
    <w:rsid w:val="00CD783F"/>
    <w:rsid w:val="00CF0057"/>
    <w:rsid w:val="00D068AA"/>
    <w:rsid w:val="00D27E99"/>
    <w:rsid w:val="00D77E19"/>
    <w:rsid w:val="00DF41B0"/>
    <w:rsid w:val="00E30F6D"/>
    <w:rsid w:val="00E70170"/>
    <w:rsid w:val="00EC6D3D"/>
    <w:rsid w:val="00ED30B0"/>
    <w:rsid w:val="00ED4F5E"/>
    <w:rsid w:val="00F16A4B"/>
    <w:rsid w:val="00FE2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4C67"/>
  <w15:docId w15:val="{65E04968-7C12-4847-83E5-E507A745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99"/>
    <w:pPr>
      <w:ind w:left="720"/>
      <w:contextualSpacing/>
    </w:pPr>
  </w:style>
  <w:style w:type="table" w:styleId="a4">
    <w:name w:val="Table Grid"/>
    <w:basedOn w:val="a1"/>
    <w:uiPriority w:val="39"/>
    <w:rsid w:val="00CF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4E8"/>
  </w:style>
  <w:style w:type="paragraph" w:styleId="a7">
    <w:name w:val="footer"/>
    <w:basedOn w:val="a"/>
    <w:link w:val="a8"/>
    <w:uiPriority w:val="99"/>
    <w:unhideWhenUsed/>
    <w:rsid w:val="0059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4E8"/>
  </w:style>
  <w:style w:type="paragraph" w:styleId="a9">
    <w:name w:val="Balloon Text"/>
    <w:basedOn w:val="a"/>
    <w:link w:val="aa"/>
    <w:uiPriority w:val="99"/>
    <w:semiHidden/>
    <w:unhideWhenUsed/>
    <w:rsid w:val="00D0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68AA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185E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185E51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none" strike="noStrike" baseline="0">
                <a:effectLst/>
              </a:rPr>
              <a:t>2023 жылы көрсетілген қызметтер</a:t>
            </a:r>
            <a:endParaRPr lang="ru-KZ" sz="1800" b="1">
              <a:effectLst/>
            </a:endParaRPr>
          </a:p>
        </c:rich>
      </c:tx>
      <c:layout>
        <c:manualLayout>
          <c:xMode val="edge"/>
          <c:yMode val="edge"/>
          <c:x val="0.17160206587079843"/>
          <c:y val="6.136680613668061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352-435F-90A9-704DBD8A46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352-435F-90A9-704DBD8A46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352-435F-90A9-704DBD8A4610}"/>
              </c:ext>
            </c:extLst>
          </c:dPt>
          <c:cat>
            <c:strRef>
              <c:f>Лист1!$A$2:$A$4</c:f>
              <c:strCache>
                <c:ptCount val="2"/>
                <c:pt idx="0">
                  <c:v>Қағаз түрінде</c:v>
                </c:pt>
                <c:pt idx="1">
                  <c:v>Электрондық нұсқада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352-435F-90A9-704DBD8A46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2024 жылы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 көрсетілген қызметтер</a:t>
            </a:r>
            <a:endParaRPr lang="ru-KZ" sz="18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07B-4596-A5BE-AF0DF951E4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07B-4596-A5BE-AF0DF951E4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07B-4596-A5BE-AF0DF951E46D}"/>
              </c:ext>
            </c:extLst>
          </c:dPt>
          <c:cat>
            <c:strRef>
              <c:f>Лист1!$A$2:$A$4</c:f>
              <c:strCache>
                <c:ptCount val="2"/>
                <c:pt idx="0">
                  <c:v>Қағаз түрінде</c:v>
                </c:pt>
                <c:pt idx="1">
                  <c:v>Электрондық нұсқада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07B-4596-A5BE-AF0DF951E4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E5DA-38E7-42EE-AF0B-595231B4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Дамсинская  СШ</cp:lastModifiedBy>
  <cp:revision>12</cp:revision>
  <cp:lastPrinted>2023-02-27T12:01:00Z</cp:lastPrinted>
  <dcterms:created xsi:type="dcterms:W3CDTF">2024-02-22T07:30:00Z</dcterms:created>
  <dcterms:modified xsi:type="dcterms:W3CDTF">2025-02-12T07:25:00Z</dcterms:modified>
</cp:coreProperties>
</file>